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0" w:beforeLines="200" w:line="264" w:lineRule="auto"/>
        <w:ind w:left="45" w:right="113"/>
        <w:jc w:val="distribute"/>
        <w:rPr>
          <w:rFonts w:ascii="宋体" w:hAnsi="宋体" w:eastAsia="宋体" w:cs="宋体"/>
          <w:b/>
          <w:bCs/>
          <w:color w:val="F80000"/>
          <w:spacing w:val="-39"/>
          <w:sz w:val="55"/>
          <w:szCs w:val="55"/>
        </w:rPr>
      </w:pPr>
      <w:r>
        <w:rPr>
          <w:rFonts w:hint="eastAsia" w:ascii="宋体" w:hAnsi="宋体" w:eastAsia="宋体" w:cs="宋体"/>
          <w:b/>
          <w:bCs/>
          <w:color w:val="F80000"/>
          <w:spacing w:val="-39"/>
          <w:sz w:val="55"/>
          <w:szCs w:val="55"/>
        </w:rPr>
        <w:t>北京科大讯飞教育科技有限公司</w:t>
      </w:r>
    </w:p>
    <w:p>
      <w:pPr>
        <w:spacing w:before="179" w:line="264" w:lineRule="auto"/>
        <w:ind w:left="45" w:right="113"/>
        <w:jc w:val="distribute"/>
        <w:rPr>
          <w:rFonts w:ascii="宋体" w:hAnsi="宋体" w:eastAsia="宋体" w:cs="宋体"/>
          <w:b/>
          <w:bCs/>
          <w:color w:val="F80000"/>
          <w:spacing w:val="-39"/>
          <w:sz w:val="55"/>
          <w:szCs w:val="55"/>
        </w:rPr>
      </w:pPr>
      <w:r>
        <w:rPr>
          <w:rFonts w:hint="eastAsia" w:ascii="宋体" w:hAnsi="宋体" w:eastAsia="宋体" w:cs="宋体"/>
          <w:b/>
          <w:bCs/>
          <w:color w:val="F80000"/>
          <w:spacing w:val="-39"/>
          <w:sz w:val="55"/>
          <w:szCs w:val="55"/>
        </w:rPr>
        <w:t>广东财经大学</w:t>
      </w:r>
    </w:p>
    <w:p>
      <w:pPr>
        <w:spacing w:before="179" w:line="264" w:lineRule="auto"/>
        <w:ind w:left="45" w:right="113"/>
        <w:jc w:val="distribute"/>
        <w:rPr>
          <w:rFonts w:ascii="宋体" w:hAnsi="宋体" w:eastAsia="宋体" w:cs="宋体"/>
          <w:b/>
          <w:bCs/>
          <w:color w:val="F80000"/>
          <w:spacing w:val="-39"/>
          <w:sz w:val="55"/>
          <w:szCs w:val="55"/>
        </w:rPr>
      </w:pPr>
      <w:r>
        <w:rPr>
          <w:rFonts w:hint="eastAsia" w:ascii="宋体" w:hAnsi="宋体" w:eastAsia="宋体" w:cs="宋体"/>
          <w:b/>
          <w:bCs/>
          <w:color w:val="F80000"/>
          <w:spacing w:val="-39"/>
          <w:sz w:val="55"/>
          <w:szCs w:val="55"/>
        </w:rPr>
        <w:t>广东科学技术职业学院</w:t>
      </w:r>
    </w:p>
    <w:p>
      <w:pPr>
        <w:spacing w:before="12" w:line="60" w:lineRule="exact"/>
        <w:textAlignment w:val="center"/>
      </w:pPr>
      <w:r>
        <w:rPr>
          <w:position w:val="-3"/>
        </w:rPr>
        <mc:AlternateContent>
          <mc:Choice Requires="wpg">
            <w:drawing>
              <wp:inline distT="0" distB="0" distL="114300" distR="114300">
                <wp:extent cx="5644515" cy="97155"/>
                <wp:effectExtent l="0" t="0" r="9525" b="952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4515" cy="97155"/>
                          <a:chOff x="0" y="0"/>
                          <a:chExt cx="8889" cy="153"/>
                        </a:xfrm>
                      </wpg:grpSpPr>
                      <wps:wsp>
                        <wps:cNvPr id="3" name="任意多边形 3"/>
                        <wps:cNvSpPr/>
                        <wps:spPr>
                          <a:xfrm>
                            <a:off x="0" y="0"/>
                            <a:ext cx="8889" cy="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9" h="60">
                                <a:moveTo>
                                  <a:pt x="0" y="30"/>
                                </a:moveTo>
                                <a:lnTo>
                                  <a:pt x="8888" y="30"/>
                                </a:lnTo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miter lim="10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0" y="147"/>
                            <a:ext cx="8889" cy="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9" h="5">
                                <a:moveTo>
                                  <a:pt x="0" y="2"/>
                                </a:moveTo>
                                <a:lnTo>
                                  <a:pt x="8888" y="2"/>
                                </a:lnTo>
                              </a:path>
                            </a:pathLst>
                          </a:custGeom>
                          <a:noFill/>
                          <a:ln w="3175" cap="flat" cmpd="sng">
                            <a:solidFill>
                              <a:srgbClr val="FF0000"/>
                            </a:solidFill>
                            <a:prstDash val="solid"/>
                            <a:miter lim="10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.65pt;width:444.45pt;" coordsize="8889,153" o:gfxdata="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Iwtkh9UAAAAEAQAADwAAAAAAAAABACAAAAAiAAAAZHJzL2Rvd25y&#10;ZXYueG1sUEsBAhQAFAAAAAgAh07iQLnKNAPlAgAAzQgAAA4AAAAAAAAAAQAgAAAAJAEAAGRycy9l&#10;Mm9Eb2MueG1sUEsFBgAAAAAGAAYAWQEAAHsGAAAAAA==&#10;">
                <o:lock v:ext="edit" aspectratio="f"/>
                <v:shape id="_x0000_s1026" o:spid="_x0000_s1026" o:spt="100" style="position:absolute;left:0;top:0;height:60;width:8889;" filled="f" stroked="t" coordsize="8889,60" o:gfxdata="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f7ia8AAAA&#10;2gAAAA8AAAAAAAAAAQAgAAAAIgAAAGRycy9kb3ducmV2LnhtbFBLAQIUABQAAAAIAIdO4kAzLwWe&#10;OwAAADkAAAAQAAAAAAAAAAEAIAAAAAsBAABkcnMvc2hhcGV4bWwueG1sUEsFBgAAAAAGAAYAWwEA&#10;ALUDAAAAAA==&#10;" path="m0,30l8888,30e">
                  <v:fill on="f" focussize="0,0"/>
                  <v:stroke weight="3pt" color="#FF0000" miterlimit="10" joinstyle="miter"/>
                  <v:imagedata o:title=""/>
                  <o:lock v:ext="edit" aspectratio="f"/>
                </v:shape>
                <v:shape id="_x0000_s1026" o:spid="_x0000_s1026" o:spt="100" style="position:absolute;left:0;top:147;height:5;width:8889;" filled="f" stroked="t" coordsize="8889,5" o:gfxdata="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aHCZvQAA&#10;ANoAAAAPAAAAAAAAAAEAIAAAACIAAABkcnMvZG93bnJldi54bWxQSwECFAAUAAAACACHTuJAMy8F&#10;njsAAAA5AAAAEAAAAAAAAAABACAAAAAMAQAAZHJzL3NoYXBleG1sLnhtbFBLBQYAAAAABgAGAFsB&#10;AAC2AwAAAAA=&#10;" path="m0,2l8888,2e">
                  <v:fill on="f" focussize="0,0"/>
                  <v:stroke weight="0.25pt" color="#FF0000" miterlimit="10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pacing w:val="6"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6"/>
          <w:sz w:val="36"/>
          <w:szCs w:val="36"/>
        </w:rPr>
        <w:t>关于召开全国数据要素行业产教融合共同体</w:t>
      </w:r>
    </w:p>
    <w:p>
      <w:pPr>
        <w:spacing w:after="240" w:afterLines="100" w:line="360" w:lineRule="auto"/>
        <w:jc w:val="center"/>
        <w:rPr>
          <w:rFonts w:ascii="仿宋" w:hAnsi="仿宋" w:eastAsia="仿宋" w:cs="仿宋"/>
          <w:b/>
          <w:bCs/>
          <w:spacing w:val="6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6"/>
          <w:sz w:val="36"/>
          <w:szCs w:val="36"/>
        </w:rPr>
        <w:t>成立大会的通知</w:t>
      </w:r>
    </w:p>
    <w:p>
      <w:pPr>
        <w:spacing w:line="360" w:lineRule="auto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各有关单位：</w:t>
      </w:r>
    </w:p>
    <w:p>
      <w:pPr>
        <w:spacing w:line="360" w:lineRule="auto"/>
        <w:ind w:firstLine="692" w:firstLineChars="20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以习近平新时代中国特色社会主义思想为指导，全面贯彻党的二十大精神，落实党中央、国务院印发的《关于构建数据基础制度更好发挥数据要素作用的意见》《关于深化现代职业教育体系建设改革的意见》，扎实推进国家发展改革委、教育部、人力资源社会保障部等8部门联合印发的《职业教育产教融合赋能提升行动实施方案(2023-2025年)》、教育部《行业产教融合共同体建设指南》等文件精神，激活数据要素潜能，推动数据要素融入课程建设和课堂教学，精准培养大数据人才，做强做大做优数字经济，构筑国家竞争新优势。由北京科大讯飞教育科技有限公司、广东财经大学、广东科学技术职业学院牵头，协同数据要素产业相关的科研机构、行业组织、中高等学校和重点企业，共同组建全国数据要素行业产教融合共同体，定于2023年10月22日在广州召开全国数据要素行业产教融合共同体成立大会。现将有关事项通知如下：</w:t>
      </w:r>
    </w:p>
    <w:p>
      <w:pPr>
        <w:spacing w:line="360" w:lineRule="auto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18"/>
          <w:sz w:val="31"/>
          <w:szCs w:val="31"/>
        </w:rPr>
        <w:t>一、会议主题</w:t>
      </w:r>
    </w:p>
    <w:p>
      <w:pPr>
        <w:spacing w:line="360" w:lineRule="auto"/>
        <w:ind w:firstLine="692" w:firstLineChars="20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以创新发展、协同合作和产业人才培养为核心，构建数据要素行业产教融合新生态</w:t>
      </w:r>
    </w:p>
    <w:p>
      <w:pPr>
        <w:spacing w:line="360" w:lineRule="auto"/>
        <w:jc w:val="both"/>
        <w:rPr>
          <w:rFonts w:ascii="仿宋" w:hAnsi="仿宋" w:eastAsia="仿宋" w:cs="仿宋"/>
          <w:b/>
          <w:bCs/>
          <w:spacing w:val="18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18"/>
          <w:sz w:val="31"/>
          <w:szCs w:val="31"/>
        </w:rPr>
        <w:t>二、组织机构</w:t>
      </w:r>
    </w:p>
    <w:p>
      <w:pPr>
        <w:spacing w:line="360" w:lineRule="auto"/>
        <w:ind w:left="630" w:leftChars="30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指导单位：广东省教育厅</w:t>
      </w:r>
    </w:p>
    <w:p>
      <w:pPr>
        <w:spacing w:line="360" w:lineRule="auto"/>
        <w:ind w:left="630" w:leftChars="30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主办单位：广东财经大学</w:t>
      </w:r>
    </w:p>
    <w:p>
      <w:pPr>
        <w:spacing w:line="360" w:lineRule="auto"/>
        <w:ind w:left="2287" w:leftChars="1089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北京科大讯飞教育科技有限公司</w:t>
      </w:r>
    </w:p>
    <w:p>
      <w:pPr>
        <w:spacing w:line="360" w:lineRule="auto"/>
        <w:ind w:left="2287" w:leftChars="1089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 xml:space="preserve">广东科学技术职业学院 </w:t>
      </w:r>
    </w:p>
    <w:p>
      <w:pPr>
        <w:spacing w:line="360" w:lineRule="auto"/>
        <w:ind w:left="630" w:leftChars="30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承办单位：经济与管理国家级实验教学示范中心（广东财</w:t>
      </w:r>
    </w:p>
    <w:p>
      <w:pPr>
        <w:spacing w:line="360" w:lineRule="auto"/>
        <w:ind w:left="2287" w:leftChars="1089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经大学）</w:t>
      </w:r>
    </w:p>
    <w:p>
      <w:pPr>
        <w:spacing w:line="360" w:lineRule="auto"/>
        <w:jc w:val="both"/>
        <w:rPr>
          <w:rFonts w:ascii="仿宋" w:hAnsi="仿宋" w:eastAsia="仿宋" w:cs="仿宋"/>
          <w:b/>
          <w:bCs/>
          <w:spacing w:val="18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18"/>
          <w:sz w:val="31"/>
          <w:szCs w:val="31"/>
        </w:rPr>
        <w:t>三、时间地点</w:t>
      </w:r>
    </w:p>
    <w:p>
      <w:pPr>
        <w:spacing w:line="360" w:lineRule="auto"/>
        <w:ind w:left="630" w:leftChars="300"/>
        <w:jc w:val="both"/>
        <w:rPr>
          <w:rFonts w:ascii="仿宋" w:hAnsi="仿宋" w:eastAsia="仿宋" w:cs="仿宋"/>
          <w:b/>
          <w:bCs/>
          <w:spacing w:val="18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18"/>
          <w:sz w:val="31"/>
          <w:szCs w:val="31"/>
        </w:rPr>
        <w:t>第一届理事会会议</w:t>
      </w:r>
    </w:p>
    <w:p>
      <w:pPr>
        <w:spacing w:line="360" w:lineRule="auto"/>
        <w:ind w:left="630" w:leftChars="30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会议时间：2023年10月21日下午15:30 - 17:30</w:t>
      </w:r>
    </w:p>
    <w:p>
      <w:pPr>
        <w:spacing w:line="360" w:lineRule="auto"/>
        <w:ind w:left="630" w:leftChars="30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会议地点：广东财经大学同德楼4</w:t>
      </w:r>
      <w:r>
        <w:rPr>
          <w:rFonts w:ascii="仿宋" w:hAnsi="仿宋" w:eastAsia="仿宋" w:cs="仿宋"/>
          <w:spacing w:val="18"/>
          <w:sz w:val="31"/>
          <w:szCs w:val="31"/>
        </w:rPr>
        <w:t>22</w:t>
      </w:r>
    </w:p>
    <w:p>
      <w:pPr>
        <w:spacing w:line="360" w:lineRule="auto"/>
        <w:ind w:left="630" w:leftChars="30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（广东省广州市海珠区仑头路21号）</w:t>
      </w:r>
    </w:p>
    <w:p>
      <w:pPr>
        <w:spacing w:line="360" w:lineRule="auto"/>
        <w:ind w:left="630" w:leftChars="300"/>
        <w:jc w:val="both"/>
        <w:rPr>
          <w:rFonts w:ascii="仿宋" w:hAnsi="仿宋" w:eastAsia="仿宋" w:cs="仿宋"/>
          <w:b/>
          <w:bCs/>
          <w:spacing w:val="18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18"/>
          <w:sz w:val="31"/>
          <w:szCs w:val="31"/>
        </w:rPr>
        <w:t>共同体成立大会</w:t>
      </w:r>
    </w:p>
    <w:p>
      <w:pPr>
        <w:spacing w:line="360" w:lineRule="auto"/>
        <w:ind w:left="630" w:leftChars="30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会议时间：2023年10月22日上午8:30 - 12:00</w:t>
      </w:r>
    </w:p>
    <w:p>
      <w:pPr>
        <w:spacing w:line="360" w:lineRule="auto"/>
        <w:ind w:left="630" w:leftChars="30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会议地点：广东财经大学丽枫酒店4楼翰林会议室</w:t>
      </w:r>
    </w:p>
    <w:p>
      <w:pPr>
        <w:spacing w:line="360" w:lineRule="auto"/>
        <w:ind w:left="630" w:leftChars="300" w:firstLine="1384" w:firstLineChars="40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（广东省广州市海珠区仑头路21号）</w:t>
      </w:r>
    </w:p>
    <w:p>
      <w:pPr>
        <w:spacing w:line="360" w:lineRule="auto"/>
        <w:ind w:left="630" w:leftChars="300" w:firstLine="1384" w:firstLineChars="400"/>
        <w:jc w:val="both"/>
        <w:rPr>
          <w:rFonts w:ascii="仿宋" w:hAnsi="仿宋" w:eastAsia="仿宋" w:cs="仿宋"/>
          <w:spacing w:val="18"/>
          <w:sz w:val="31"/>
          <w:szCs w:val="31"/>
        </w:rPr>
      </w:pPr>
    </w:p>
    <w:p>
      <w:pPr>
        <w:spacing w:line="360" w:lineRule="auto"/>
        <w:ind w:left="630" w:leftChars="300" w:firstLine="1384" w:firstLineChars="400"/>
        <w:jc w:val="both"/>
        <w:rPr>
          <w:rFonts w:ascii="仿宋" w:hAnsi="仿宋" w:eastAsia="仿宋" w:cs="仿宋"/>
          <w:spacing w:val="18"/>
          <w:sz w:val="31"/>
          <w:szCs w:val="31"/>
        </w:rPr>
      </w:pPr>
    </w:p>
    <w:p>
      <w:pPr>
        <w:spacing w:line="360" w:lineRule="auto"/>
        <w:jc w:val="both"/>
        <w:rPr>
          <w:rFonts w:ascii="仿宋" w:hAnsi="仿宋" w:eastAsia="仿宋" w:cs="仿宋"/>
          <w:b/>
          <w:bCs/>
          <w:spacing w:val="18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18"/>
          <w:sz w:val="31"/>
          <w:szCs w:val="31"/>
        </w:rPr>
        <w:t>四、会议议程</w:t>
      </w:r>
    </w:p>
    <w:tbl>
      <w:tblPr>
        <w:tblStyle w:val="8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460"/>
        <w:gridCol w:w="4666"/>
        <w:gridCol w:w="13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84" w:type="pct"/>
            <w:shd w:val="clear" w:color="auto" w:fill="F1F1F1" w:themeFill="background1" w:themeFillShade="F2"/>
            <w:vAlign w:val="center"/>
          </w:tcPr>
          <w:p>
            <w:pPr>
              <w:spacing w:before="202" w:line="221" w:lineRule="auto"/>
              <w:jc w:val="center"/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日期</w:t>
            </w:r>
          </w:p>
        </w:tc>
        <w:tc>
          <w:tcPr>
            <w:tcW w:w="823" w:type="pct"/>
            <w:shd w:val="clear" w:color="auto" w:fill="F1F1F1" w:themeFill="background1" w:themeFillShade="F2"/>
            <w:vAlign w:val="center"/>
          </w:tcPr>
          <w:p>
            <w:pPr>
              <w:spacing w:before="202" w:line="221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2630" w:type="pct"/>
            <w:shd w:val="clear" w:color="auto" w:fill="F1F1F1" w:themeFill="background1" w:themeFillShade="F2"/>
            <w:vAlign w:val="center"/>
          </w:tcPr>
          <w:p>
            <w:pPr>
              <w:spacing w:before="201" w:line="221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内容</w:t>
            </w:r>
          </w:p>
        </w:tc>
        <w:tc>
          <w:tcPr>
            <w:tcW w:w="763" w:type="pct"/>
            <w:shd w:val="clear" w:color="auto" w:fill="F1F1F1" w:themeFill="background1" w:themeFillShade="F2"/>
            <w:vAlign w:val="center"/>
          </w:tcPr>
          <w:p>
            <w:pPr>
              <w:spacing w:before="201" w:line="221" w:lineRule="auto"/>
              <w:jc w:val="center"/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pct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10月21日</w:t>
            </w:r>
          </w:p>
          <w:p>
            <w:pPr>
              <w:pStyle w:val="9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第一届</w:t>
            </w:r>
          </w:p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理事会会议</w:t>
            </w:r>
          </w:p>
        </w:tc>
        <w:tc>
          <w:tcPr>
            <w:tcW w:w="823" w:type="pct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15:30 - 16:00</w:t>
            </w:r>
          </w:p>
        </w:tc>
        <w:tc>
          <w:tcPr>
            <w:tcW w:w="2630" w:type="pct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理事会会议签到</w:t>
            </w:r>
          </w:p>
        </w:tc>
        <w:tc>
          <w:tcPr>
            <w:tcW w:w="763" w:type="pct"/>
            <w:vMerge w:val="restart"/>
            <w:vAlign w:val="center"/>
          </w:tcPr>
          <w:p>
            <w:pPr>
              <w:kinsoku/>
              <w:autoSpaceDE/>
              <w:autoSpaceDN/>
              <w:adjustRightInd/>
              <w:snapToGrid/>
              <w:ind w:left="10" w:hanging="10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14:ligatures w14:val="standardContextual"/>
              </w:rPr>
              <w:t>广东财经大学</w:t>
            </w:r>
          </w:p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snapToGrid/>
                <w:kern w:val="2"/>
                <w:lang w:eastAsia="zh-CN"/>
                <w14:ligatures w14:val="standardContextual"/>
              </w:rPr>
              <w:t>同德楼4</w:t>
            </w:r>
            <w:r>
              <w:rPr>
                <w:snapToGrid/>
                <w:kern w:val="2"/>
                <w:lang w:eastAsia="zh-CN"/>
                <w14:ligatures w14:val="standardContextual"/>
              </w:rPr>
              <w:t>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823" w:type="pct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16:00 - 16:45</w:t>
            </w:r>
          </w:p>
        </w:tc>
        <w:tc>
          <w:tcPr>
            <w:tcW w:w="2630" w:type="pct"/>
            <w:vAlign w:val="center"/>
          </w:tcPr>
          <w:p>
            <w:pPr>
              <w:pStyle w:val="9"/>
              <w:ind w:right="71"/>
              <w:jc w:val="center"/>
            </w:pPr>
            <w:r>
              <w:rPr>
                <w:rFonts w:hint="eastAsia"/>
                <w:spacing w:val="-2"/>
                <w:lang w:eastAsia="zh-CN"/>
              </w:rPr>
              <w:t>理事会议</w:t>
            </w:r>
          </w:p>
        </w:tc>
        <w:tc>
          <w:tcPr>
            <w:tcW w:w="763" w:type="pct"/>
            <w:vMerge w:val="continue"/>
            <w:vAlign w:val="center"/>
          </w:tcPr>
          <w:p>
            <w:pPr>
              <w:pStyle w:val="9"/>
              <w:ind w:right="71"/>
              <w:jc w:val="center"/>
              <w:rPr>
                <w:spacing w:val="-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16:45 - 17:30</w:t>
            </w:r>
          </w:p>
        </w:tc>
        <w:tc>
          <w:tcPr>
            <w:tcW w:w="2630" w:type="pct"/>
            <w:vAlign w:val="center"/>
          </w:tcPr>
          <w:p>
            <w:pPr>
              <w:pStyle w:val="9"/>
              <w:ind w:left="95"/>
              <w:jc w:val="center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理事长会议</w:t>
            </w:r>
          </w:p>
        </w:tc>
        <w:tc>
          <w:tcPr>
            <w:tcW w:w="763" w:type="pct"/>
            <w:vMerge w:val="continue"/>
            <w:vAlign w:val="center"/>
          </w:tcPr>
          <w:p>
            <w:pPr>
              <w:pStyle w:val="9"/>
              <w:ind w:left="95"/>
              <w:jc w:val="center"/>
              <w:rPr>
                <w:spacing w:val="-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823" w:type="pct"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  <w:lang w:eastAsia="zh-CN"/>
              </w:rPr>
              <w:t>17:30 - 19:30</w:t>
            </w:r>
          </w:p>
        </w:tc>
        <w:tc>
          <w:tcPr>
            <w:tcW w:w="2630" w:type="pct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 w:bidi="ar"/>
              </w:rPr>
              <w:t>工作晚餐</w:t>
            </w:r>
          </w:p>
        </w:tc>
        <w:tc>
          <w:tcPr>
            <w:tcW w:w="763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ind w:left="10" w:hanging="10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14:ligatures w14:val="standardContextual"/>
              </w:rPr>
              <w:t>广东财经大学</w:t>
            </w:r>
          </w:p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snapToGrid/>
                <w:kern w:val="2"/>
                <w:lang w:eastAsia="zh-CN"/>
                <w14:ligatures w14:val="standardContextual"/>
              </w:rPr>
              <w:t>丽枫酒店2楼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pct"/>
            <w:vMerge w:val="restart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10月22日</w:t>
            </w:r>
          </w:p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共同体成立大会</w:t>
            </w:r>
          </w:p>
        </w:tc>
        <w:tc>
          <w:tcPr>
            <w:tcW w:w="823" w:type="pct"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  <w:lang w:eastAsia="zh-CN"/>
              </w:rPr>
              <w:t>8:30 - 9:00</w:t>
            </w:r>
          </w:p>
        </w:tc>
        <w:tc>
          <w:tcPr>
            <w:tcW w:w="263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成立大会会议签到</w:t>
            </w:r>
          </w:p>
        </w:tc>
        <w:tc>
          <w:tcPr>
            <w:tcW w:w="763" w:type="pct"/>
            <w:vMerge w:val="restart"/>
            <w:vAlign w:val="center"/>
          </w:tcPr>
          <w:p>
            <w:pPr>
              <w:kinsoku/>
              <w:autoSpaceDE/>
              <w:autoSpaceDN/>
              <w:adjustRightInd/>
              <w:snapToGrid/>
              <w:ind w:left="10" w:hanging="10"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14:ligatures w14:val="standardContextual"/>
              </w:rPr>
              <w:t>广东财经大学</w:t>
            </w:r>
          </w:p>
          <w:p>
            <w:pPr>
              <w:jc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14:ligatures w14:val="standardContextual"/>
              </w:rPr>
              <w:t>丽枫酒店4楼翰林会议室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823" w:type="pct"/>
            <w:vMerge w:val="restart"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  <w:lang w:eastAsia="zh-CN"/>
              </w:rPr>
              <w:t>9:00 - 9:40</w:t>
            </w:r>
          </w:p>
        </w:tc>
        <w:tc>
          <w:tcPr>
            <w:tcW w:w="2630" w:type="pct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snapToGrid/>
                <w:kern w:val="2"/>
                <w:lang w:eastAsia="zh-CN"/>
                <w14:ligatures w14:val="standardContextual"/>
              </w:rPr>
              <w:t>广东财经大学领导致欢迎辞</w:t>
            </w:r>
          </w:p>
        </w:tc>
        <w:tc>
          <w:tcPr>
            <w:tcW w:w="763" w:type="pct"/>
            <w:vMerge w:val="continue"/>
            <w:vAlign w:val="center"/>
          </w:tcPr>
          <w:p>
            <w:pPr>
              <w:pStyle w:val="9"/>
              <w:rPr>
                <w:lang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823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2630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14:ligatures w14:val="standardContextual"/>
              </w:rPr>
              <w:t>领导致辞</w:t>
            </w:r>
          </w:p>
        </w:tc>
        <w:tc>
          <w:tcPr>
            <w:tcW w:w="763" w:type="pct"/>
            <w:vMerge w:val="continue"/>
            <w:vAlign w:val="center"/>
          </w:tcPr>
          <w:p>
            <w:pPr>
              <w:pStyle w:val="9"/>
              <w:rPr>
                <w:lang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823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2630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14:ligatures w14:val="standardContextual"/>
              </w:rPr>
              <w:t>科大讯飞股份有限公司领导致辞</w:t>
            </w:r>
          </w:p>
        </w:tc>
        <w:tc>
          <w:tcPr>
            <w:tcW w:w="763" w:type="pct"/>
            <w:vMerge w:val="continue"/>
            <w:vAlign w:val="center"/>
          </w:tcPr>
          <w:p>
            <w:pPr>
              <w:pStyle w:val="9"/>
              <w:rPr>
                <w:lang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823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2630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14:ligatures w14:val="standardContextual"/>
              </w:rPr>
              <w:t>广东科学技术职业学院领导致辞</w:t>
            </w:r>
          </w:p>
        </w:tc>
        <w:tc>
          <w:tcPr>
            <w:tcW w:w="763" w:type="pct"/>
            <w:vMerge w:val="continue"/>
            <w:vAlign w:val="center"/>
          </w:tcPr>
          <w:p>
            <w:pPr>
              <w:pStyle w:val="9"/>
              <w:rPr>
                <w:lang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823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2630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14:ligatures w14:val="standardContextual"/>
              </w:rPr>
              <w:t>参与单位代表致辞</w:t>
            </w:r>
          </w:p>
        </w:tc>
        <w:tc>
          <w:tcPr>
            <w:tcW w:w="763" w:type="pct"/>
            <w:vMerge w:val="continue"/>
            <w:vAlign w:val="center"/>
          </w:tcPr>
          <w:p>
            <w:pPr>
              <w:pStyle w:val="9"/>
              <w:rPr>
                <w:lang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823" w:type="pct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9:40 - 9:45</w:t>
            </w:r>
          </w:p>
        </w:tc>
        <w:tc>
          <w:tcPr>
            <w:tcW w:w="2630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14:ligatures w14:val="standardContextual"/>
              </w:rPr>
              <w:t>全国数据要素行业产教融合共同体成立仪式</w:t>
            </w:r>
          </w:p>
        </w:tc>
        <w:tc>
          <w:tcPr>
            <w:tcW w:w="763" w:type="pct"/>
            <w:vMerge w:val="continue"/>
            <w:vAlign w:val="center"/>
          </w:tcPr>
          <w:p>
            <w:pPr>
              <w:pStyle w:val="9"/>
              <w:rPr>
                <w:lang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823" w:type="pct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9:45 - 10:00</w:t>
            </w:r>
          </w:p>
        </w:tc>
        <w:tc>
          <w:tcPr>
            <w:tcW w:w="2630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kern w:val="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14:ligatures w14:val="standardContextual"/>
              </w:rPr>
              <w:t>共同体理事长单位、副理事长单位授牌</w:t>
            </w:r>
          </w:p>
        </w:tc>
        <w:tc>
          <w:tcPr>
            <w:tcW w:w="763" w:type="pct"/>
            <w:vMerge w:val="continue"/>
            <w:vAlign w:val="center"/>
          </w:tcPr>
          <w:p>
            <w:pPr>
              <w:pStyle w:val="9"/>
              <w:rPr>
                <w:lang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823" w:type="pct"/>
            <w:vAlign w:val="center"/>
          </w:tcPr>
          <w:p>
            <w:pPr>
              <w:pStyle w:val="9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10:00</w:t>
            </w:r>
            <w:r>
              <w:rPr>
                <w:rFonts w:hint="eastAsia"/>
                <w:lang w:eastAsia="zh-CN"/>
              </w:rPr>
              <w:t xml:space="preserve"> -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630" w:type="pct"/>
            <w:vAlign w:val="center"/>
          </w:tcPr>
          <w:p>
            <w:pPr>
              <w:pStyle w:val="9"/>
              <w:jc w:val="center"/>
              <w:rPr>
                <w:lang w:eastAsia="zh-CN" w:bidi="ar"/>
              </w:rPr>
            </w:pPr>
            <w:r>
              <w:rPr>
                <w:rFonts w:hint="eastAsia"/>
                <w:snapToGrid/>
                <w:kern w:val="2"/>
                <w:lang w:eastAsia="zh-CN"/>
                <w14:ligatures w14:val="standardContextual"/>
              </w:rPr>
              <w:t>共同体理事长发言</w:t>
            </w:r>
          </w:p>
        </w:tc>
        <w:tc>
          <w:tcPr>
            <w:tcW w:w="763" w:type="pct"/>
            <w:vMerge w:val="continue"/>
            <w:vAlign w:val="center"/>
          </w:tcPr>
          <w:p>
            <w:pPr>
              <w:pStyle w:val="9"/>
              <w:rPr>
                <w:lang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823" w:type="pct"/>
            <w:vAlign w:val="center"/>
          </w:tcPr>
          <w:p>
            <w:pPr>
              <w:pStyle w:val="9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10: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lang w:eastAsia="zh-CN"/>
              </w:rPr>
              <w:t xml:space="preserve"> - 10:2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630" w:type="pct"/>
            <w:vAlign w:val="center"/>
          </w:tcPr>
          <w:p>
            <w:pPr>
              <w:pStyle w:val="9"/>
              <w:jc w:val="center"/>
              <w:rPr>
                <w:snapToGrid/>
                <w:kern w:val="2"/>
                <w:lang w:eastAsia="zh-CN"/>
                <w14:ligatures w14:val="standardContextual"/>
              </w:rPr>
            </w:pPr>
            <w:r>
              <w:rPr>
                <w:rFonts w:hint="eastAsia"/>
                <w:snapToGrid/>
                <w:kern w:val="2"/>
                <w:lang w:eastAsia="zh-CN"/>
                <w14:ligatures w14:val="standardContextual"/>
              </w:rPr>
              <w:t>茶歇、合影留念</w:t>
            </w:r>
          </w:p>
        </w:tc>
        <w:tc>
          <w:tcPr>
            <w:tcW w:w="763" w:type="pct"/>
            <w:vMerge w:val="continue"/>
            <w:vAlign w:val="center"/>
          </w:tcPr>
          <w:p>
            <w:pPr>
              <w:pStyle w:val="9"/>
              <w:rPr>
                <w:lang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823" w:type="pct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  <w:r>
              <w:rPr>
                <w:rFonts w:hint="eastAsia"/>
                <w:snapToGrid/>
                <w:kern w:val="2"/>
                <w:lang w:eastAsia="zh-CN"/>
                <w14:ligatures w14:val="standardContextual"/>
              </w:rPr>
              <w:t>10:2</w:t>
            </w:r>
            <w:r>
              <w:rPr>
                <w:rFonts w:hint="eastAsia"/>
                <w:snapToGrid/>
                <w:kern w:val="2"/>
                <w:lang w:val="en-US" w:eastAsia="zh-CN"/>
                <w14:ligatures w14:val="standardContextual"/>
              </w:rPr>
              <w:t>0</w:t>
            </w:r>
            <w:bookmarkStart w:id="0" w:name="_GoBack"/>
            <w:bookmarkEnd w:id="0"/>
            <w:r>
              <w:rPr>
                <w:rFonts w:hint="eastAsia"/>
                <w:snapToGrid/>
                <w:kern w:val="2"/>
                <w:lang w:eastAsia="zh-CN"/>
                <w14:ligatures w14:val="standardContextual"/>
              </w:rPr>
              <w:t xml:space="preserve"> - 11:00</w:t>
            </w:r>
          </w:p>
        </w:tc>
        <w:tc>
          <w:tcPr>
            <w:tcW w:w="2630" w:type="pct"/>
            <w:vAlign w:val="center"/>
          </w:tcPr>
          <w:p>
            <w:r>
              <w:rPr>
                <w:rFonts w:hint="eastAsia" w:ascii="仿宋" w:hAnsi="仿宋" w:eastAsia="仿宋" w:cs="仿宋"/>
                <w:lang w:bidi="ar"/>
              </w:rPr>
              <w:t>专题</w:t>
            </w:r>
            <w:r>
              <w:rPr>
                <w:rFonts w:ascii="仿宋" w:hAnsi="仿宋" w:eastAsia="仿宋" w:cs="仿宋"/>
                <w:lang w:bidi="ar"/>
              </w:rPr>
              <w:t>报告一：人工智能助力高</w:t>
            </w:r>
            <w:r>
              <w:rPr>
                <w:rFonts w:hint="eastAsia" w:ascii="仿宋" w:hAnsi="仿宋" w:eastAsia="仿宋" w:cs="仿宋"/>
                <w:lang w:bidi="ar"/>
              </w:rPr>
              <w:t>等</w:t>
            </w:r>
            <w:r>
              <w:rPr>
                <w:rFonts w:ascii="仿宋" w:hAnsi="仿宋" w:eastAsia="仿宋" w:cs="仿宋"/>
                <w:lang w:bidi="ar"/>
              </w:rPr>
              <w:t>教育数字化转型</w:t>
            </w:r>
          </w:p>
          <w:p>
            <w:pPr>
              <w:pStyle w:val="9"/>
              <w:rPr>
                <w:lang w:eastAsia="zh-CN" w:bidi="ar"/>
              </w:rPr>
            </w:pPr>
            <w:r>
              <w:rPr>
                <w:rFonts w:hint="eastAsia"/>
                <w:lang w:eastAsia="zh-CN" w:bidi="ar"/>
              </w:rPr>
              <w:t>报告嘉宾：陈红斌</w:t>
            </w:r>
          </w:p>
          <w:p>
            <w:pPr>
              <w:pStyle w:val="9"/>
              <w:rPr>
                <w:snapToGrid/>
                <w:kern w:val="2"/>
                <w:lang w:eastAsia="zh-CN"/>
                <w14:ligatures w14:val="standardContextual"/>
              </w:rPr>
            </w:pPr>
            <w:r>
              <w:rPr>
                <w:rFonts w:hint="eastAsia"/>
                <w:lang w:eastAsia="zh-CN" w:bidi="ar"/>
              </w:rPr>
              <w:t>（科大讯飞股份有限公司副总裁、北京科大讯飞教育科技有限公司总经理）</w:t>
            </w:r>
          </w:p>
        </w:tc>
        <w:tc>
          <w:tcPr>
            <w:tcW w:w="763" w:type="pct"/>
            <w:vMerge w:val="continue"/>
            <w:vAlign w:val="center"/>
          </w:tcPr>
          <w:p>
            <w:pPr>
              <w:pStyle w:val="9"/>
              <w:rPr>
                <w:lang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823" w:type="pct"/>
            <w:vAlign w:val="center"/>
          </w:tcPr>
          <w:p>
            <w:pPr>
              <w:pStyle w:val="9"/>
              <w:jc w:val="center"/>
              <w:rPr>
                <w:snapToGrid/>
                <w:kern w:val="2"/>
                <w:lang w:eastAsia="zh-CN"/>
                <w14:ligatures w14:val="standardContextual"/>
              </w:rPr>
            </w:pPr>
            <w:r>
              <w:rPr>
                <w:rFonts w:hint="eastAsia"/>
                <w:snapToGrid/>
                <w:kern w:val="2"/>
                <w:lang w:eastAsia="zh-CN"/>
                <w14:ligatures w14:val="standardContextual"/>
              </w:rPr>
              <w:t>11:00 - 11:40</w:t>
            </w:r>
          </w:p>
        </w:tc>
        <w:tc>
          <w:tcPr>
            <w:tcW w:w="2630" w:type="pct"/>
            <w:vAlign w:val="center"/>
          </w:tcPr>
          <w:p>
            <w:r>
              <w:rPr>
                <w:rFonts w:hint="eastAsia" w:ascii="仿宋" w:hAnsi="仿宋" w:eastAsia="仿宋" w:cs="仿宋"/>
                <w:lang w:bidi="ar"/>
              </w:rPr>
              <w:t>专题</w:t>
            </w:r>
            <w:r>
              <w:rPr>
                <w:rFonts w:ascii="仿宋" w:hAnsi="仿宋" w:eastAsia="仿宋" w:cs="仿宋"/>
                <w:lang w:bidi="ar"/>
              </w:rPr>
              <w:t>报告</w:t>
            </w:r>
            <w:r>
              <w:rPr>
                <w:rFonts w:hint="eastAsia" w:ascii="仿宋" w:hAnsi="仿宋" w:eastAsia="仿宋" w:cs="仿宋"/>
                <w:lang w:bidi="ar"/>
              </w:rPr>
              <w:t>二</w:t>
            </w:r>
            <w:r>
              <w:rPr>
                <w:rFonts w:ascii="仿宋" w:hAnsi="仿宋" w:eastAsia="仿宋" w:cs="仿宋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snapToGrid/>
                <w:kern w:val="2"/>
                <w14:ligatures w14:val="standardContextual"/>
              </w:rPr>
              <w:t>数据安全与应用</w:t>
            </w:r>
          </w:p>
          <w:p>
            <w:pPr>
              <w:pStyle w:val="9"/>
              <w:rPr>
                <w:snapToGrid/>
                <w:kern w:val="2"/>
                <w:lang w:eastAsia="zh-CN"/>
                <w14:ligatures w14:val="standardContextual"/>
              </w:rPr>
            </w:pPr>
            <w:r>
              <w:rPr>
                <w:rFonts w:hint="eastAsia"/>
                <w:lang w:eastAsia="zh-CN" w:bidi="ar"/>
              </w:rPr>
              <w:t>报告嘉宾：</w:t>
            </w:r>
            <w:r>
              <w:rPr>
                <w:rFonts w:hint="eastAsia"/>
                <w:snapToGrid/>
                <w:kern w:val="2"/>
                <w:lang w:eastAsia="zh-CN"/>
                <w14:ligatures w14:val="standardContextual"/>
              </w:rPr>
              <w:t>李金珊</w:t>
            </w:r>
          </w:p>
          <w:p>
            <w:pPr>
              <w:pStyle w:val="9"/>
              <w:rPr>
                <w:lang w:eastAsia="zh-CN" w:bidi="ar"/>
              </w:rPr>
            </w:pPr>
            <w:r>
              <w:rPr>
                <w:rFonts w:hint="eastAsia"/>
                <w:snapToGrid/>
                <w:kern w:val="2"/>
                <w:lang w:eastAsia="zh-CN"/>
                <w14:ligatures w14:val="standardContextual"/>
              </w:rPr>
              <w:t>（浙江大学财税大数据与政策研究研究中心主任、教授）</w:t>
            </w:r>
          </w:p>
        </w:tc>
        <w:tc>
          <w:tcPr>
            <w:tcW w:w="763" w:type="pct"/>
            <w:vMerge w:val="continue"/>
            <w:vAlign w:val="center"/>
          </w:tcPr>
          <w:p>
            <w:pPr>
              <w:pStyle w:val="9"/>
              <w:rPr>
                <w:lang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823" w:type="pct"/>
            <w:vAlign w:val="center"/>
          </w:tcPr>
          <w:p>
            <w:pPr>
              <w:pStyle w:val="9"/>
              <w:jc w:val="center"/>
              <w:rPr>
                <w:snapToGrid/>
                <w:kern w:val="2"/>
                <w:lang w:eastAsia="zh-CN"/>
                <w14:ligatures w14:val="standardContextual"/>
              </w:rPr>
            </w:pPr>
            <w:r>
              <w:rPr>
                <w:rFonts w:hint="eastAsia"/>
                <w:snapToGrid/>
                <w:kern w:val="2"/>
                <w:lang w:eastAsia="zh-CN"/>
                <w14:ligatures w14:val="standardContextual"/>
              </w:rPr>
              <w:t>11:40 - 12:20</w:t>
            </w:r>
          </w:p>
        </w:tc>
        <w:tc>
          <w:tcPr>
            <w:tcW w:w="2630" w:type="pct"/>
            <w:vAlign w:val="center"/>
          </w:tcPr>
          <w:p>
            <w:r>
              <w:rPr>
                <w:rFonts w:hint="eastAsia" w:ascii="仿宋" w:hAnsi="仿宋" w:eastAsia="仿宋" w:cs="仿宋"/>
                <w:lang w:bidi="ar"/>
              </w:rPr>
              <w:t>专题</w:t>
            </w:r>
            <w:r>
              <w:rPr>
                <w:rFonts w:ascii="仿宋" w:hAnsi="仿宋" w:eastAsia="仿宋" w:cs="仿宋"/>
                <w:lang w:bidi="ar"/>
              </w:rPr>
              <w:t>报告</w:t>
            </w:r>
            <w:r>
              <w:rPr>
                <w:rFonts w:hint="eastAsia" w:ascii="仿宋" w:hAnsi="仿宋" w:eastAsia="仿宋" w:cs="仿宋"/>
                <w:lang w:bidi="ar"/>
              </w:rPr>
              <w:t>三</w:t>
            </w:r>
            <w:r>
              <w:rPr>
                <w:rFonts w:ascii="仿宋" w:hAnsi="仿宋" w:eastAsia="仿宋" w:cs="仿宋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lang w:bidi="ar"/>
              </w:rPr>
              <w:t>面向数据要素人才培育的产融教实践</w:t>
            </w:r>
          </w:p>
          <w:p>
            <w:pPr>
              <w:pStyle w:val="9"/>
              <w:rPr>
                <w:lang w:eastAsia="zh-CN" w:bidi="ar"/>
              </w:rPr>
            </w:pPr>
            <w:r>
              <w:rPr>
                <w:rFonts w:hint="eastAsia"/>
                <w:lang w:eastAsia="zh-CN" w:bidi="ar"/>
              </w:rPr>
              <w:t>报告嘉宾：杜乐</w:t>
            </w:r>
          </w:p>
          <w:p>
            <w:pPr>
              <w:pStyle w:val="9"/>
              <w:rPr>
                <w:lang w:eastAsia="zh-CN" w:bidi="ar"/>
              </w:rPr>
            </w:pPr>
            <w:r>
              <w:rPr>
                <w:rFonts w:hint="eastAsia"/>
                <w:lang w:eastAsia="zh-CN" w:bidi="ar"/>
              </w:rPr>
              <w:t>（武汉东湖大数据科技股份有限公司总经理、高级工程师）</w:t>
            </w:r>
          </w:p>
        </w:tc>
        <w:tc>
          <w:tcPr>
            <w:tcW w:w="763" w:type="pct"/>
            <w:vMerge w:val="continue"/>
            <w:vAlign w:val="center"/>
          </w:tcPr>
          <w:p>
            <w:pPr>
              <w:pStyle w:val="9"/>
              <w:rPr>
                <w:lang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pct"/>
            <w:vMerge w:val="continue"/>
            <w:vAlign w:val="center"/>
          </w:tcPr>
          <w:p>
            <w:pPr>
              <w:pStyle w:val="9"/>
              <w:jc w:val="center"/>
              <w:rPr>
                <w:lang w:eastAsia="zh-CN"/>
              </w:rPr>
            </w:pPr>
          </w:p>
        </w:tc>
        <w:tc>
          <w:tcPr>
            <w:tcW w:w="823" w:type="pct"/>
            <w:vAlign w:val="center"/>
          </w:tcPr>
          <w:p>
            <w:pPr>
              <w:pStyle w:val="9"/>
              <w:jc w:val="center"/>
              <w:rPr>
                <w:snapToGrid/>
                <w:kern w:val="2"/>
                <w:lang w:eastAsia="zh-CN"/>
                <w14:ligatures w14:val="standardContextual"/>
              </w:rPr>
            </w:pPr>
            <w:r>
              <w:rPr>
                <w:rFonts w:hint="eastAsia"/>
                <w:snapToGrid/>
                <w:kern w:val="2"/>
                <w:lang w:eastAsia="zh-CN"/>
                <w14:ligatures w14:val="standardContextual"/>
              </w:rPr>
              <w:t>12:30 - 14:00</w:t>
            </w:r>
          </w:p>
        </w:tc>
        <w:tc>
          <w:tcPr>
            <w:tcW w:w="2630" w:type="pct"/>
            <w:vAlign w:val="center"/>
          </w:tcPr>
          <w:p>
            <w:pPr>
              <w:pStyle w:val="9"/>
              <w:jc w:val="center"/>
              <w:rPr>
                <w:lang w:eastAsia="zh-CN" w:bidi="ar"/>
              </w:rPr>
            </w:pPr>
            <w:r>
              <w:rPr>
                <w:rFonts w:hint="eastAsia"/>
                <w:lang w:eastAsia="zh-CN" w:bidi="ar"/>
              </w:rPr>
              <w:t>工作午餐</w:t>
            </w:r>
          </w:p>
        </w:tc>
        <w:tc>
          <w:tcPr>
            <w:tcW w:w="763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ind w:left="11" w:hanging="11"/>
              <w:jc w:val="center"/>
              <w:textAlignment w:val="auto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广东财经大学榴园餐厅</w:t>
            </w:r>
          </w:p>
        </w:tc>
      </w:tr>
    </w:tbl>
    <w:p>
      <w:pPr>
        <w:spacing w:line="360" w:lineRule="auto"/>
        <w:jc w:val="both"/>
        <w:rPr>
          <w:rFonts w:ascii="仿宋" w:hAnsi="仿宋" w:eastAsia="仿宋" w:cs="仿宋"/>
          <w:b/>
          <w:bCs/>
          <w:spacing w:val="18"/>
          <w:sz w:val="31"/>
          <w:szCs w:val="31"/>
        </w:rPr>
      </w:pPr>
    </w:p>
    <w:p>
      <w:pPr>
        <w:spacing w:line="360" w:lineRule="auto"/>
        <w:jc w:val="both"/>
        <w:rPr>
          <w:rFonts w:ascii="仿宋" w:hAnsi="仿宋" w:eastAsia="仿宋" w:cs="仿宋"/>
          <w:b/>
          <w:bCs/>
          <w:spacing w:val="18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18"/>
          <w:sz w:val="31"/>
          <w:szCs w:val="31"/>
        </w:rPr>
        <w:t>五、报名及缴费</w:t>
      </w:r>
    </w:p>
    <w:p>
      <w:pPr>
        <w:spacing w:line="360" w:lineRule="auto"/>
        <w:ind w:firstLine="620" w:firstLineChars="200"/>
        <w:rPr>
          <w:rFonts w:ascii="仿宋_GB2312" w:hAnsi="仿宋_GB2312" w:eastAsia="仿宋_GB2312" w:cs="仿宋_GB2312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sz w:val="31"/>
          <w:szCs w:val="31"/>
          <w:lang w:bidi="ar"/>
        </w:rPr>
        <w:t>本次大会不收取会议费</w:t>
      </w:r>
      <w:r>
        <w:rPr>
          <w:rFonts w:hint="eastAsia" w:ascii="仿宋_GB2312" w:hAnsi="仿宋_GB2312" w:eastAsia="仿宋_GB2312" w:cs="仿宋_GB2312"/>
          <w:sz w:val="31"/>
          <w:szCs w:val="31"/>
          <w:lang w:bidi="ar"/>
        </w:rPr>
        <w:t>。</w:t>
      </w:r>
    </w:p>
    <w:p>
      <w:pPr>
        <w:spacing w:line="360" w:lineRule="auto"/>
        <w:ind w:firstLine="620" w:firstLineChars="200"/>
        <w:rPr>
          <w:rFonts w:ascii="仿宋_GB2312" w:hAnsi="仿宋_GB2312" w:eastAsia="仿宋_GB2312" w:cs="仿宋_GB2312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bidi="ar"/>
        </w:rPr>
        <w:t>参会单位</w:t>
      </w:r>
      <w:r>
        <w:rPr>
          <w:rFonts w:ascii="仿宋_GB2312" w:hAnsi="仿宋_GB2312" w:eastAsia="仿宋_GB2312" w:cs="仿宋_GB2312"/>
          <w:sz w:val="31"/>
          <w:szCs w:val="31"/>
          <w:lang w:bidi="ar"/>
        </w:rPr>
        <w:t>以参会回执</w:t>
      </w:r>
      <w:r>
        <w:rPr>
          <w:rFonts w:hint="eastAsia" w:ascii="仿宋_GB2312" w:hAnsi="仿宋_GB2312" w:eastAsia="仿宋_GB2312" w:cs="仿宋_GB2312"/>
          <w:sz w:val="31"/>
          <w:szCs w:val="31"/>
          <w:lang w:bidi="ar"/>
        </w:rPr>
        <w:t>及成员单位信息表</w:t>
      </w:r>
      <w:r>
        <w:rPr>
          <w:rFonts w:ascii="仿宋_GB2312" w:hAnsi="仿宋_GB2312" w:eastAsia="仿宋_GB2312" w:cs="仿宋_GB2312"/>
          <w:sz w:val="31"/>
          <w:szCs w:val="31"/>
          <w:lang w:bidi="ar"/>
        </w:rPr>
        <w:t>为准</w:t>
      </w:r>
      <w:r>
        <w:rPr>
          <w:rFonts w:hint="eastAsia" w:ascii="仿宋_GB2312" w:hAnsi="仿宋_GB2312" w:eastAsia="仿宋_GB2312" w:cs="仿宋_GB2312"/>
          <w:sz w:val="31"/>
          <w:szCs w:val="31"/>
          <w:lang w:bidi="ar"/>
        </w:rPr>
        <w:t>，详见附件一、附件二。</w:t>
      </w:r>
    </w:p>
    <w:p>
      <w:pPr>
        <w:spacing w:line="360" w:lineRule="auto"/>
        <w:jc w:val="both"/>
        <w:rPr>
          <w:rFonts w:ascii="仿宋" w:hAnsi="仿宋" w:eastAsia="仿宋" w:cs="仿宋"/>
          <w:b/>
          <w:bCs/>
          <w:spacing w:val="18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18"/>
          <w:sz w:val="31"/>
          <w:szCs w:val="31"/>
        </w:rPr>
        <w:t>六、报到及会务安排</w:t>
      </w:r>
    </w:p>
    <w:p>
      <w:pPr>
        <w:numPr>
          <w:ilvl w:val="0"/>
          <w:numId w:val="1"/>
        </w:numPr>
        <w:spacing w:line="360" w:lineRule="auto"/>
        <w:ind w:left="630" w:leftChars="300"/>
        <w:rPr>
          <w:rFonts w:ascii="仿宋_GB2312" w:hAnsi="仿宋_GB2312" w:eastAsia="仿宋_GB2312" w:cs="仿宋_GB2312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bidi="ar"/>
        </w:rPr>
        <w:t>报到时间地点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参加理事会议及理事长会议的参会代表请于10月21日下午15:30在广东财经大学丽枫酒店一楼大堂报到并领取资料。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参加共同体成立大会的参会代表请于10月22日上午8:30在广东财经大学丽枫酒店一楼大堂报到并领取资料。</w:t>
      </w:r>
    </w:p>
    <w:p>
      <w:pPr>
        <w:numPr>
          <w:ilvl w:val="0"/>
          <w:numId w:val="1"/>
        </w:numPr>
        <w:spacing w:line="360" w:lineRule="auto"/>
        <w:ind w:left="630" w:leftChars="300"/>
        <w:rPr>
          <w:rFonts w:ascii="仿宋_GB2312" w:hAnsi="仿宋_GB2312" w:eastAsia="仿宋_GB2312" w:cs="仿宋_GB2312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bidi="ar"/>
        </w:rPr>
        <w:t>食宿安排</w:t>
      </w:r>
    </w:p>
    <w:p>
      <w:pPr>
        <w:spacing w:line="360" w:lineRule="auto"/>
        <w:ind w:left="630" w:leftChars="300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会议期间组委会为参会嘉宾提供推荐酒店，自行选择，食宿交通费用自理。</w:t>
      </w:r>
    </w:p>
    <w:p>
      <w:pPr>
        <w:spacing w:before="120" w:beforeLines="50" w:line="360" w:lineRule="auto"/>
        <w:jc w:val="both"/>
        <w:rPr>
          <w:rFonts w:ascii="仿宋" w:hAnsi="仿宋" w:eastAsia="仿宋" w:cs="仿宋"/>
          <w:b/>
          <w:bCs/>
          <w:spacing w:val="18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18"/>
          <w:sz w:val="31"/>
          <w:szCs w:val="31"/>
        </w:rPr>
        <w:t>七、联系方式</w:t>
      </w:r>
    </w:p>
    <w:p>
      <w:pPr>
        <w:spacing w:line="360" w:lineRule="auto"/>
        <w:ind w:left="630" w:leftChars="30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报到接待：</w:t>
      </w:r>
    </w:p>
    <w:p>
      <w:pPr>
        <w:spacing w:line="360" w:lineRule="auto"/>
        <w:ind w:left="630" w:leftChars="300"/>
        <w:jc w:val="both"/>
        <w:rPr>
          <w:rFonts w:hint="default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孔荫莹</w:t>
      </w:r>
      <w:r>
        <w:rPr>
          <w:rFonts w:hint="eastAsia" w:ascii="仿宋" w:hAnsi="仿宋" w:eastAsia="仿宋" w:cs="仿宋"/>
          <w:spacing w:val="18"/>
          <w:sz w:val="31"/>
          <w:szCs w:val="31"/>
        </w:rPr>
        <w:t xml:space="preserve"> 137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51781911</w:t>
      </w:r>
    </w:p>
    <w:p>
      <w:pPr>
        <w:spacing w:line="360" w:lineRule="auto"/>
        <w:ind w:left="630" w:leftChars="30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 xml:space="preserve">邵渭丹 15882718688 </w:t>
      </w:r>
    </w:p>
    <w:p>
      <w:pPr>
        <w:spacing w:line="360" w:lineRule="auto"/>
        <w:ind w:left="630" w:leftChars="30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黄保豪 15938272159</w:t>
      </w:r>
    </w:p>
    <w:p>
      <w:pPr>
        <w:numPr>
          <w:ilvl w:val="0"/>
          <w:numId w:val="3"/>
        </w:numPr>
        <w:spacing w:before="120" w:beforeLines="50" w:line="360" w:lineRule="auto"/>
        <w:jc w:val="both"/>
        <w:rPr>
          <w:rFonts w:ascii="仿宋" w:hAnsi="仿宋" w:eastAsia="仿宋" w:cs="仿宋"/>
          <w:b/>
          <w:bCs/>
          <w:spacing w:val="18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18"/>
          <w:sz w:val="31"/>
          <w:szCs w:val="31"/>
        </w:rPr>
        <w:t>交通指引</w:t>
      </w:r>
    </w:p>
    <w:p>
      <w:pPr>
        <w:numPr>
          <w:ilvl w:val="0"/>
          <w:numId w:val="4"/>
        </w:numPr>
        <w:spacing w:line="360" w:lineRule="auto"/>
        <w:ind w:left="1010" w:leftChars="300" w:hanging="380" w:hangingChars="11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自驾:广东财经大学（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广州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校区）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南门进，南校园露天停车场或北校园停下停车场；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广东财经大学（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广州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校区）东北门进，直行50米至地下停车场；</w:t>
      </w:r>
    </w:p>
    <w:p>
      <w:pPr>
        <w:numPr>
          <w:ilvl w:val="0"/>
          <w:numId w:val="4"/>
        </w:numPr>
        <w:spacing w:line="360" w:lineRule="auto"/>
        <w:ind w:left="1010" w:leftChars="300" w:hanging="380" w:hangingChars="11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出租车：至广东财经大学（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广州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校区）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南门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，广州南站距离约23公里；广州东站距离约9公里；广州白云国际机场距离约45公里；</w:t>
      </w:r>
    </w:p>
    <w:p>
      <w:pPr>
        <w:numPr>
          <w:ilvl w:val="0"/>
          <w:numId w:val="4"/>
        </w:numPr>
        <w:spacing w:line="360" w:lineRule="auto"/>
        <w:ind w:left="1010" w:leftChars="300" w:hanging="380" w:hangingChars="11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地铁：新港东地铁站ￚD口，步行约600米至广东财经大学海珠校区（东北门）；</w:t>
      </w:r>
    </w:p>
    <w:p>
      <w:pPr>
        <w:numPr>
          <w:ilvl w:val="0"/>
          <w:numId w:val="4"/>
        </w:numPr>
        <w:spacing w:line="360" w:lineRule="auto"/>
        <w:ind w:left="1010" w:leftChars="300" w:hanging="380" w:hangingChars="110"/>
        <w:jc w:val="both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公交：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赤沙（广东财经大学）站，步行100米到广东财经大学（南门）</w:t>
      </w:r>
    </w:p>
    <w:p>
      <w:pPr>
        <w:spacing w:line="360" w:lineRule="auto"/>
        <w:jc w:val="both"/>
        <w:rPr>
          <w:rFonts w:ascii="仿宋" w:hAnsi="仿宋" w:eastAsia="仿宋" w:cs="仿宋"/>
          <w:spacing w:val="18"/>
          <w:sz w:val="31"/>
          <w:szCs w:val="31"/>
        </w:rPr>
      </w:pPr>
    </w:p>
    <w:p>
      <w:pPr>
        <w:spacing w:line="257" w:lineRule="auto"/>
      </w:pPr>
    </w:p>
    <w:p>
      <w:pPr>
        <w:spacing w:before="86" w:line="360" w:lineRule="auto"/>
        <w:ind w:left="45"/>
        <w:jc w:val="right"/>
        <w:rPr>
          <w:rFonts w:ascii="宋体" w:hAnsi="宋体" w:eastAsia="宋体" w:cs="宋体"/>
          <w:spacing w:val="1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全国数据要素行业产教融合共同体</w:t>
      </w:r>
    </w:p>
    <w:p>
      <w:pPr>
        <w:spacing w:before="86" w:line="360" w:lineRule="auto"/>
        <w:ind w:left="45"/>
        <w:jc w:val="right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广东财经大学（代章）</w:t>
      </w:r>
    </w:p>
    <w:p>
      <w:pPr>
        <w:spacing w:before="86" w:line="360" w:lineRule="auto"/>
        <w:ind w:left="45"/>
        <w:jc w:val="right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2023年10月1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日</w:t>
      </w:r>
    </w:p>
    <w:p>
      <w:pPr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br w:type="page"/>
      </w:r>
    </w:p>
    <w:p>
      <w:pPr>
        <w:spacing w:line="360" w:lineRule="auto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附件一</w:t>
      </w:r>
    </w:p>
    <w:p>
      <w:pPr>
        <w:spacing w:before="240" w:beforeLines="100" w:line="36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全国数据要素行业产教融合共同体成立大会参会回执</w:t>
      </w:r>
    </w:p>
    <w:p>
      <w:pPr>
        <w:spacing w:line="36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360" w:lineRule="exact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  <w:sz w:val="24"/>
        </w:rPr>
        <w:t>单位名称：</w:t>
      </w:r>
    </w:p>
    <w:tbl>
      <w:tblPr>
        <w:tblStyle w:val="4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360"/>
        <w:gridCol w:w="1940"/>
        <w:gridCol w:w="130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名</w:t>
            </w:r>
          </w:p>
        </w:tc>
        <w:tc>
          <w:tcPr>
            <w:tcW w:w="23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职务/职称</w:t>
            </w:r>
          </w:p>
        </w:tc>
        <w:tc>
          <w:tcPr>
            <w:tcW w:w="19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ind w:left="42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是否驾车</w:t>
            </w:r>
          </w:p>
        </w:tc>
        <w:tc>
          <w:tcPr>
            <w:tcW w:w="1833" w:type="dxa"/>
            <w:vAlign w:val="center"/>
          </w:tcPr>
          <w:p>
            <w:pPr>
              <w:spacing w:line="560" w:lineRule="exact"/>
              <w:ind w:left="42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spacing w:line="360" w:lineRule="exact"/>
        <w:jc w:val="righ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日期：      年    月    日</w:t>
      </w:r>
    </w:p>
    <w:p>
      <w:pPr>
        <w:spacing w:line="360" w:lineRule="auto"/>
        <w:rPr>
          <w:rFonts w:ascii="仿宋" w:hAnsi="仿宋" w:eastAsia="仿宋" w:cs="仿宋"/>
          <w:spacing w:val="18"/>
          <w:sz w:val="31"/>
          <w:szCs w:val="31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spacing w:val="18"/>
          <w:sz w:val="24"/>
          <w:szCs w:val="24"/>
        </w:rPr>
        <w:t>注：</w:t>
      </w:r>
      <w:r>
        <w:fldChar w:fldCharType="begin"/>
      </w:r>
      <w:r>
        <w:instrText xml:space="preserve"> HYPERLINK "mailto:参会回执请于10月19日前填写并发送到jgysjxzx@gdufe.edu.cn"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b/>
          <w:bCs/>
          <w:color w:val="000000"/>
          <w:sz w:val="24"/>
          <w:szCs w:val="24"/>
          <w:u w:val="none"/>
          <w:lang w:bidi="ar"/>
        </w:rPr>
        <w:t>参会回执请于10月19日前填写并发送到jgysjxzx@gdufe.edu.cn</w:t>
      </w:r>
      <w:r>
        <w:rPr>
          <w:rStyle w:val="7"/>
          <w:rFonts w:hint="eastAsia" w:ascii="仿宋" w:hAnsi="仿宋" w:eastAsia="仿宋" w:cs="仿宋"/>
          <w:b/>
          <w:bCs/>
          <w:color w:val="000000"/>
          <w:sz w:val="24"/>
          <w:szCs w:val="24"/>
          <w:u w:val="none"/>
          <w:lang w:bidi="ar"/>
        </w:rPr>
        <w:fldChar w:fldCharType="end"/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u w:val="single"/>
          <w:lang w:bidi="ar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  <w:u w:val="single"/>
          <w:lang w:bidi="ar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  <w:u w:val="single"/>
          <w:lang w:bidi="ar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  <w:u w:val="single"/>
          <w:lang w:bidi="ar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  <w:u w:val="single"/>
          <w:lang w:bidi="ar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  <w:u w:val="single"/>
          <w:lang w:bidi="ar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  <w:u w:val="single"/>
          <w:lang w:bidi="ar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  <w:u w:val="single"/>
          <w:lang w:bidi="ar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  <w:u w:val="single"/>
          <w:lang w:bidi="ar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  <w:u w:val="single"/>
          <w:lang w:bidi="ar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  <w:u w:val="single"/>
          <w:lang w:bidi="ar"/>
        </w:rPr>
      </w:pPr>
    </w:p>
    <w:p>
      <w:pPr>
        <w:rPr>
          <w:rFonts w:ascii="仿宋" w:hAnsi="仿宋" w:eastAsia="仿宋" w:cs="仿宋"/>
          <w:sz w:val="24"/>
          <w:szCs w:val="24"/>
          <w:u w:val="single"/>
          <w:lang w:bidi="ar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bidi="ar"/>
        </w:rPr>
        <w:br w:type="page"/>
      </w:r>
    </w:p>
    <w:p>
      <w:pPr>
        <w:spacing w:line="360" w:lineRule="auto"/>
        <w:rPr>
          <w:rFonts w:ascii="仿宋" w:hAnsi="仿宋" w:eastAsia="仿宋" w:cs="仿宋"/>
          <w:spacing w:val="18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</w:rPr>
        <w:t>附件二</w:t>
      </w:r>
    </w:p>
    <w:p>
      <w:pPr>
        <w:spacing w:before="85" w:line="219" w:lineRule="auto"/>
        <w:ind w:right="290"/>
        <w:jc w:val="center"/>
        <w:rPr>
          <w:rFonts w:ascii="仿宋" w:hAnsi="仿宋" w:eastAsia="仿宋" w:cs="仿宋"/>
          <w:b/>
          <w:bCs/>
          <w:spacing w:val="3"/>
          <w:position w:val="2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"/>
          <w:position w:val="22"/>
          <w:sz w:val="32"/>
          <w:szCs w:val="32"/>
        </w:rPr>
        <w:t>全国数据要素行业产教融合共同体</w:t>
      </w:r>
    </w:p>
    <w:p>
      <w:pPr>
        <w:spacing w:before="85" w:line="219" w:lineRule="auto"/>
        <w:ind w:right="290"/>
        <w:jc w:val="center"/>
        <w:rPr>
          <w:rFonts w:ascii="仿宋" w:hAnsi="仿宋" w:eastAsia="仿宋" w:cs="仿宋"/>
          <w:b/>
          <w:bCs/>
          <w:spacing w:val="3"/>
          <w:position w:val="2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"/>
          <w:position w:val="22"/>
          <w:sz w:val="32"/>
          <w:szCs w:val="32"/>
        </w:rPr>
        <w:t>成员单位信息表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单位类型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单位性质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单位负责人（法人）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职务/职位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职务/职位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before="85" w:line="219" w:lineRule="auto"/>
              <w:ind w:right="290" w:firstLine="492" w:firstLineChars="200"/>
              <w:rPr>
                <w:rFonts w:ascii="仿宋" w:hAnsi="仿宋" w:eastAsia="仿宋" w:cs="仿宋"/>
                <w:spacing w:val="3"/>
                <w:position w:val="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position w:val="22"/>
                <w:sz w:val="24"/>
                <w:szCs w:val="24"/>
              </w:rPr>
              <w:t>本单位自愿加入全国数据要素行业产教融合共同体，成为成员单位，并承诺自觉遵守章程，履行义务。</w:t>
            </w:r>
          </w:p>
          <w:p>
            <w:pPr>
              <w:spacing w:before="85" w:line="219" w:lineRule="auto"/>
              <w:ind w:right="290" w:firstLine="492" w:firstLineChars="200"/>
              <w:jc w:val="center"/>
              <w:rPr>
                <w:rFonts w:ascii="仿宋" w:hAnsi="仿宋" w:eastAsia="仿宋" w:cs="仿宋"/>
                <w:spacing w:val="3"/>
                <w:position w:val="22"/>
                <w:sz w:val="24"/>
                <w:szCs w:val="24"/>
              </w:rPr>
            </w:pPr>
          </w:p>
          <w:p>
            <w:pPr>
              <w:spacing w:before="85" w:line="219" w:lineRule="auto"/>
              <w:ind w:right="290" w:firstLine="492" w:firstLineChars="200"/>
              <w:jc w:val="center"/>
              <w:rPr>
                <w:rFonts w:ascii="仿宋" w:hAnsi="仿宋" w:eastAsia="仿宋" w:cs="仿宋"/>
                <w:spacing w:val="3"/>
                <w:position w:val="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position w:val="22"/>
                <w:sz w:val="24"/>
                <w:szCs w:val="24"/>
              </w:rPr>
              <w:t>负责人签字：</w:t>
            </w:r>
          </w:p>
          <w:p>
            <w:pPr>
              <w:spacing w:before="85" w:line="219" w:lineRule="auto"/>
              <w:ind w:right="290" w:firstLine="492" w:firstLineChars="200"/>
              <w:jc w:val="center"/>
              <w:rPr>
                <w:rFonts w:ascii="仿宋" w:hAnsi="仿宋" w:eastAsia="仿宋" w:cs="仿宋"/>
                <w:spacing w:val="3"/>
                <w:position w:val="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position w:val="22"/>
                <w:sz w:val="24"/>
                <w:szCs w:val="24"/>
              </w:rPr>
              <w:t xml:space="preserve">                                     （单位盖章）</w:t>
            </w:r>
          </w:p>
          <w:p>
            <w:pPr>
              <w:spacing w:before="85" w:line="219" w:lineRule="auto"/>
              <w:ind w:right="290" w:firstLine="492" w:firstLineChars="200"/>
              <w:rPr>
                <w:rFonts w:ascii="仿宋" w:hAnsi="仿宋" w:eastAsia="仿宋" w:cs="仿宋"/>
                <w:spacing w:val="3"/>
                <w:position w:val="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position w:val="22"/>
                <w:sz w:val="24"/>
                <w:szCs w:val="24"/>
              </w:rPr>
              <w:t xml:space="preserve">                                  年    月    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before="85" w:line="219" w:lineRule="auto"/>
              <w:ind w:right="290"/>
              <w:jc w:val="both"/>
              <w:rPr>
                <w:rFonts w:ascii="仿宋" w:hAnsi="仿宋" w:eastAsia="仿宋" w:cs="仿宋"/>
                <w:spacing w:val="3"/>
                <w:position w:val="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position w:val="22"/>
                <w:sz w:val="24"/>
                <w:szCs w:val="24"/>
              </w:rPr>
              <w:t>全国数据要素行业产教融合共同体常务理事会审批意见：</w:t>
            </w:r>
          </w:p>
          <w:p>
            <w:pPr>
              <w:spacing w:before="85" w:line="219" w:lineRule="auto"/>
              <w:ind w:right="290" w:firstLine="1230" w:firstLineChars="500"/>
              <w:jc w:val="both"/>
              <w:rPr>
                <w:rFonts w:ascii="仿宋" w:hAnsi="仿宋" w:eastAsia="仿宋" w:cs="仿宋"/>
                <w:spacing w:val="3"/>
                <w:position w:val="22"/>
                <w:sz w:val="24"/>
                <w:szCs w:val="24"/>
              </w:rPr>
            </w:pPr>
          </w:p>
          <w:p>
            <w:pPr>
              <w:spacing w:before="85" w:line="219" w:lineRule="auto"/>
              <w:ind w:right="290" w:firstLine="1230" w:firstLineChars="500"/>
              <w:jc w:val="both"/>
              <w:rPr>
                <w:rFonts w:ascii="仿宋" w:hAnsi="仿宋" w:eastAsia="仿宋" w:cs="仿宋"/>
                <w:spacing w:val="3"/>
                <w:position w:val="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position w:val="22"/>
                <w:sz w:val="24"/>
                <w:szCs w:val="24"/>
              </w:rPr>
              <w:t xml:space="preserve">                                 秘书长签字：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position w:val="22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>
      <w:pPr>
        <w:numPr>
          <w:ilvl w:val="0"/>
          <w:numId w:val="5"/>
        </w:numPr>
        <w:spacing w:before="240" w:beforeLines="100"/>
        <w:ind w:right="289"/>
        <w:jc w:val="both"/>
        <w:rPr>
          <w:rFonts w:ascii="仿宋" w:hAnsi="仿宋" w:eastAsia="仿宋" w:cs="仿宋"/>
          <w:spacing w:val="3"/>
          <w:position w:val="22"/>
        </w:rPr>
      </w:pPr>
      <w:r>
        <w:rPr>
          <w:rFonts w:hint="eastAsia" w:ascii="仿宋" w:hAnsi="仿宋" w:eastAsia="仿宋" w:cs="仿宋"/>
          <w:spacing w:val="3"/>
          <w:position w:val="22"/>
        </w:rPr>
        <w:t>单位类型：本科院校、高职院校、中职院校、技师院校、行业组织、龙头企业、企业、科研机构、出版社、新闻媒体等</w:t>
      </w:r>
    </w:p>
    <w:p>
      <w:pPr>
        <w:numPr>
          <w:ilvl w:val="0"/>
          <w:numId w:val="5"/>
        </w:numPr>
        <w:ind w:right="289"/>
        <w:jc w:val="both"/>
        <w:rPr>
          <w:rFonts w:ascii="仿宋" w:hAnsi="仿宋" w:eastAsia="仿宋" w:cs="仿宋"/>
          <w:spacing w:val="3"/>
          <w:position w:val="22"/>
        </w:rPr>
      </w:pPr>
      <w:r>
        <w:rPr>
          <w:rFonts w:hint="eastAsia" w:ascii="仿宋" w:hAnsi="仿宋" w:eastAsia="仿宋" w:cs="仿宋"/>
          <w:spacing w:val="3"/>
          <w:position w:val="22"/>
        </w:rPr>
        <w:t>单位性质：国家双一流大学、国家双高院校、省级重点建设学校、国有企业、民营企业、外资企业、合资企业等</w:t>
      </w:r>
    </w:p>
    <w:p>
      <w:pPr>
        <w:numPr>
          <w:ilvl w:val="0"/>
          <w:numId w:val="5"/>
        </w:numPr>
        <w:ind w:right="289"/>
        <w:jc w:val="both"/>
        <w:rPr>
          <w:rFonts w:ascii="仿宋" w:hAnsi="仿宋" w:eastAsia="仿宋" w:cs="仿宋"/>
          <w:spacing w:val="3"/>
          <w:position w:val="22"/>
        </w:rPr>
      </w:pPr>
      <w:r>
        <w:rPr>
          <w:rFonts w:hint="eastAsia" w:ascii="仿宋" w:hAnsi="仿宋" w:eastAsia="仿宋" w:cs="仿宋"/>
          <w:spacing w:val="3"/>
          <w:position w:val="22"/>
        </w:rPr>
        <w:t>单位代表：即指定代表本单位参加共同体活动的领导或骨干</w:t>
      </w:r>
    </w:p>
    <w:p>
      <w:pPr>
        <w:rPr>
          <w:rFonts w:ascii="仿宋" w:hAnsi="仿宋" w:eastAsia="仿宋" w:cs="仿宋"/>
          <w:b/>
          <w:bCs/>
          <w:spacing w:val="-7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spacing w:val="18"/>
          <w:sz w:val="24"/>
          <w:szCs w:val="24"/>
        </w:rPr>
        <w:t>注：</w:t>
      </w:r>
      <w:r>
        <w:fldChar w:fldCharType="begin"/>
      </w:r>
      <w:r>
        <w:instrText xml:space="preserve"> HYPERLINK "mailto:参会回执请于10月19日前填写并发送到jgysjxzx@gdufe.edu.cn"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b/>
          <w:bCs/>
          <w:color w:val="000000"/>
          <w:sz w:val="24"/>
          <w:szCs w:val="24"/>
          <w:u w:val="none"/>
          <w:lang w:bidi="ar"/>
        </w:rPr>
        <w:t>成员单位信息表请于10月19日前填写并发送到jgysjxzx@gdufe.edu.cn</w:t>
      </w:r>
      <w:r>
        <w:rPr>
          <w:rStyle w:val="7"/>
          <w:rFonts w:hint="eastAsia" w:ascii="仿宋" w:hAnsi="仿宋" w:eastAsia="仿宋" w:cs="仿宋"/>
          <w:b/>
          <w:bCs/>
          <w:color w:val="000000"/>
          <w:sz w:val="24"/>
          <w:szCs w:val="24"/>
          <w:u w:val="none"/>
          <w:lang w:bidi="ar"/>
        </w:rPr>
        <w:fldChar w:fldCharType="end"/>
      </w:r>
    </w:p>
    <w:p>
      <w:pPr>
        <w:rPr>
          <w:rFonts w:ascii="仿宋" w:hAnsi="仿宋" w:eastAsia="仿宋" w:cs="仿宋"/>
          <w:sz w:val="24"/>
          <w:szCs w:val="24"/>
          <w:u w:val="single"/>
          <w:lang w:bidi="ar"/>
        </w:rPr>
      </w:pPr>
    </w:p>
    <w:sectPr>
      <w:footerReference r:id="rId3" w:type="default"/>
      <w:pgSz w:w="11900" w:h="16840"/>
      <w:pgMar w:top="1431" w:right="1507" w:bottom="1429" w:left="1529" w:header="0" w:footer="85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0451D3"/>
    <w:multiLevelType w:val="singleLevel"/>
    <w:tmpl w:val="B60451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916CF4"/>
    <w:multiLevelType w:val="singleLevel"/>
    <w:tmpl w:val="BF916C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CDD6093"/>
    <w:multiLevelType w:val="singleLevel"/>
    <w:tmpl w:val="DCDD6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6303262"/>
    <w:multiLevelType w:val="singleLevel"/>
    <w:tmpl w:val="3630326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3775BC3"/>
    <w:multiLevelType w:val="multilevel"/>
    <w:tmpl w:val="73775BC3"/>
    <w:lvl w:ilvl="0" w:tentative="0">
      <w:start w:val="1"/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1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UyMTk5YWFjZWRiZmRkY2MxMzJkNDVjMzVmOTdhN2EifQ=="/>
  </w:docVars>
  <w:rsids>
    <w:rsidRoot w:val="002721C4"/>
    <w:rsid w:val="002721C4"/>
    <w:rsid w:val="00425A1B"/>
    <w:rsid w:val="004E0FC5"/>
    <w:rsid w:val="00553AFA"/>
    <w:rsid w:val="00D457BC"/>
    <w:rsid w:val="00D73AA6"/>
    <w:rsid w:val="00E814FB"/>
    <w:rsid w:val="02AD5BC8"/>
    <w:rsid w:val="04F00802"/>
    <w:rsid w:val="05BD2E92"/>
    <w:rsid w:val="05DA1757"/>
    <w:rsid w:val="06F166A4"/>
    <w:rsid w:val="07F66914"/>
    <w:rsid w:val="081D2FF5"/>
    <w:rsid w:val="0C0E6255"/>
    <w:rsid w:val="0E407A3D"/>
    <w:rsid w:val="106C3A42"/>
    <w:rsid w:val="10CA0065"/>
    <w:rsid w:val="11800151"/>
    <w:rsid w:val="12C4053D"/>
    <w:rsid w:val="196C5B8A"/>
    <w:rsid w:val="19C37774"/>
    <w:rsid w:val="1A691CCE"/>
    <w:rsid w:val="1C4E1577"/>
    <w:rsid w:val="28F12E81"/>
    <w:rsid w:val="2A8B2385"/>
    <w:rsid w:val="2C396F94"/>
    <w:rsid w:val="2F12659E"/>
    <w:rsid w:val="30F85705"/>
    <w:rsid w:val="336254B1"/>
    <w:rsid w:val="36E940E5"/>
    <w:rsid w:val="375B6B4D"/>
    <w:rsid w:val="388A30C1"/>
    <w:rsid w:val="38FD1F3E"/>
    <w:rsid w:val="3B3F2CA7"/>
    <w:rsid w:val="3C6B187A"/>
    <w:rsid w:val="3CFE624A"/>
    <w:rsid w:val="3F663E5C"/>
    <w:rsid w:val="401B4724"/>
    <w:rsid w:val="414D0673"/>
    <w:rsid w:val="427D5CE0"/>
    <w:rsid w:val="429448F1"/>
    <w:rsid w:val="434D7F2B"/>
    <w:rsid w:val="43C00FE3"/>
    <w:rsid w:val="45DF4646"/>
    <w:rsid w:val="46333408"/>
    <w:rsid w:val="4A1C41B3"/>
    <w:rsid w:val="4C0D3091"/>
    <w:rsid w:val="4CF337AC"/>
    <w:rsid w:val="4D6247B5"/>
    <w:rsid w:val="4D700A9E"/>
    <w:rsid w:val="4E972981"/>
    <w:rsid w:val="4F073684"/>
    <w:rsid w:val="52331EB2"/>
    <w:rsid w:val="52EF4B5B"/>
    <w:rsid w:val="59AD0773"/>
    <w:rsid w:val="5AD87136"/>
    <w:rsid w:val="5D762484"/>
    <w:rsid w:val="603B13E0"/>
    <w:rsid w:val="61502EA8"/>
    <w:rsid w:val="666070BA"/>
    <w:rsid w:val="677671A1"/>
    <w:rsid w:val="678E44EB"/>
    <w:rsid w:val="67F07212"/>
    <w:rsid w:val="6BD82A45"/>
    <w:rsid w:val="6CD91EA9"/>
    <w:rsid w:val="6D673814"/>
    <w:rsid w:val="6E292877"/>
    <w:rsid w:val="6EF07839"/>
    <w:rsid w:val="6F9E4710"/>
    <w:rsid w:val="7087465E"/>
    <w:rsid w:val="74D94A55"/>
    <w:rsid w:val="77725362"/>
    <w:rsid w:val="77B8549B"/>
    <w:rsid w:val="78144598"/>
    <w:rsid w:val="7AEA5A84"/>
    <w:rsid w:val="7B6B6D98"/>
    <w:rsid w:val="7C301CA3"/>
    <w:rsid w:val="7D250FF6"/>
    <w:rsid w:val="7F36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lang w:eastAsia="en-US"/>
    </w:rPr>
  </w:style>
  <w:style w:type="table" w:customStyle="1" w:styleId="10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414</Words>
  <Characters>2361</Characters>
  <Lines>19</Lines>
  <Paragraphs>5</Paragraphs>
  <TotalTime>23</TotalTime>
  <ScaleCrop>false</ScaleCrop>
  <LinksUpToDate>false</LinksUpToDate>
  <CharactersWithSpaces>2770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2023-10-07T20:16:00Z</dcterms:created>
  <dc:creator>Kingsoft-PDF</dc:creator>
  <cp:lastModifiedBy>秀秀</cp:lastModifiedBy>
  <dcterms:modified xsi:type="dcterms:W3CDTF">2023-10-16T07:03:36Z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2023-10-07T20:16:44Z</vt:filetime>
  </property>
  <property fmtid="{D5CDD505-2E9C-101B-9397-08002B2CF9AE}" pid="4" name="UsrData">
    <vt:lpwstr>65214c27983d69001f5d30c7wl</vt:lpwstr>
  </property>
  <property fmtid="{D5CDD505-2E9C-101B-9397-08002B2CF9AE}" pid="5" name="KSOProductBuildVer">
    <vt:lpwstr>2052-12.1.0.15712</vt:lpwstr>
  </property>
  <property fmtid="{D5CDD505-2E9C-101B-9397-08002B2CF9AE}" pid="6" name="ICV">
    <vt:lpwstr>274A50B219CA4E069337176F86211486_13</vt:lpwstr>
  </property>
</Properties>
</file>